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18F" w:rsidRDefault="0070018F" w:rsidP="0070018F">
      <w:pPr>
        <w:jc w:val="center"/>
        <w:rPr>
          <w:b/>
          <w:sz w:val="32"/>
        </w:rPr>
      </w:pPr>
      <w:r>
        <w:rPr>
          <w:rFonts w:ascii="Brush Script MT" w:hAnsi="Brush Script MT"/>
          <w:b/>
          <w:sz w:val="44"/>
          <w:szCs w:val="44"/>
          <w:u w:val="single"/>
        </w:rPr>
        <w:t>Fiche méthode : Lire d’un graphique</w:t>
      </w:r>
    </w:p>
    <w:p w:rsidR="0070018F" w:rsidRPr="00E05075" w:rsidRDefault="0070018F" w:rsidP="0070018F">
      <w:pPr>
        <w:rPr>
          <w:b/>
          <w:sz w:val="32"/>
        </w:rPr>
      </w:pPr>
    </w:p>
    <w:tbl>
      <w:tblPr>
        <w:tblpPr w:leftFromText="141" w:rightFromText="141" w:vertAnchor="page" w:horzAnchor="margin" w:tblpY="14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8431"/>
      </w:tblGrid>
      <w:tr w:rsidR="0070018F" w:rsidRPr="00AB32BB" w:rsidTr="0070018F">
        <w:tc>
          <w:tcPr>
            <w:tcW w:w="857" w:type="dxa"/>
          </w:tcPr>
          <w:p w:rsidR="0070018F" w:rsidRPr="00D86F48" w:rsidRDefault="0070018F" w:rsidP="0070018F">
            <w:pPr>
              <w:jc w:val="center"/>
              <w:rPr>
                <w:b/>
              </w:rPr>
            </w:pPr>
            <w:r w:rsidRPr="00D86F48">
              <w:rPr>
                <w:b/>
              </w:rPr>
              <w:t>Niveau</w:t>
            </w:r>
          </w:p>
        </w:tc>
        <w:tc>
          <w:tcPr>
            <w:tcW w:w="8431" w:type="dxa"/>
          </w:tcPr>
          <w:p w:rsidR="0070018F" w:rsidRPr="00D86F48" w:rsidRDefault="0070018F" w:rsidP="0070018F">
            <w:pPr>
              <w:jc w:val="center"/>
              <w:rPr>
                <w:b/>
                <w:i/>
              </w:rPr>
            </w:pPr>
            <w:r w:rsidRPr="00D86F48">
              <w:rPr>
                <w:b/>
                <w:i/>
              </w:rPr>
              <w:t>Objectifs attendus</w:t>
            </w:r>
          </w:p>
        </w:tc>
      </w:tr>
      <w:tr w:rsidR="0070018F" w:rsidRPr="00AB32BB" w:rsidTr="0070018F">
        <w:tc>
          <w:tcPr>
            <w:tcW w:w="857" w:type="dxa"/>
          </w:tcPr>
          <w:p w:rsidR="0070018F" w:rsidRPr="00D86F48" w:rsidRDefault="0070018F" w:rsidP="0070018F">
            <w:pPr>
              <w:rPr>
                <w:b/>
              </w:rPr>
            </w:pPr>
            <w:r w:rsidRPr="00D86F48">
              <w:rPr>
                <w:b/>
              </w:rPr>
              <w:t>6</w:t>
            </w:r>
            <w:r w:rsidRPr="00D86F48">
              <w:rPr>
                <w:b/>
                <w:vertAlign w:val="superscript"/>
              </w:rPr>
              <w:t>ème</w:t>
            </w:r>
            <w:r w:rsidRPr="00D86F48">
              <w:rPr>
                <w:b/>
              </w:rPr>
              <w:t xml:space="preserve"> </w:t>
            </w:r>
          </w:p>
        </w:tc>
        <w:tc>
          <w:tcPr>
            <w:tcW w:w="8431" w:type="dxa"/>
            <w:vMerge w:val="restart"/>
          </w:tcPr>
          <w:p w:rsidR="0070018F" w:rsidRDefault="0070018F" w:rsidP="0070018F">
            <w:pPr>
              <w:jc w:val="both"/>
              <w:rPr>
                <w:sz w:val="18"/>
                <w:szCs w:val="18"/>
              </w:rPr>
            </w:pPr>
          </w:p>
          <w:p w:rsidR="0070018F" w:rsidRDefault="0070018F" w:rsidP="0070018F">
            <w:pPr>
              <w:jc w:val="both"/>
              <w:rPr>
                <w:sz w:val="18"/>
                <w:szCs w:val="18"/>
              </w:rPr>
            </w:pPr>
          </w:p>
          <w:p w:rsidR="0070018F" w:rsidRPr="00C56F05" w:rsidRDefault="0070018F" w:rsidP="0070018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Savoir lire un graphique avec une ou plusieurs courbes.</w:t>
            </w:r>
          </w:p>
          <w:p w:rsidR="0070018F" w:rsidRPr="00C56F05" w:rsidRDefault="0070018F" w:rsidP="0070018F">
            <w:pPr>
              <w:rPr>
                <w:sz w:val="18"/>
                <w:szCs w:val="18"/>
              </w:rPr>
            </w:pPr>
          </w:p>
        </w:tc>
      </w:tr>
      <w:tr w:rsidR="0070018F" w:rsidRPr="00AB32BB" w:rsidTr="0070018F">
        <w:trPr>
          <w:trHeight w:val="250"/>
        </w:trPr>
        <w:tc>
          <w:tcPr>
            <w:tcW w:w="857" w:type="dxa"/>
          </w:tcPr>
          <w:p w:rsidR="0070018F" w:rsidRPr="00D86F48" w:rsidRDefault="0070018F" w:rsidP="0070018F">
            <w:pPr>
              <w:rPr>
                <w:b/>
              </w:rPr>
            </w:pPr>
            <w:r w:rsidRPr="00D86F48">
              <w:rPr>
                <w:b/>
              </w:rPr>
              <w:t>5</w:t>
            </w:r>
            <w:r w:rsidRPr="00D86F48">
              <w:rPr>
                <w:b/>
                <w:vertAlign w:val="superscript"/>
              </w:rPr>
              <w:t>ème</w:t>
            </w:r>
            <w:r w:rsidRPr="00D86F48">
              <w:rPr>
                <w:b/>
              </w:rPr>
              <w:t xml:space="preserve"> </w:t>
            </w:r>
          </w:p>
        </w:tc>
        <w:tc>
          <w:tcPr>
            <w:tcW w:w="8431" w:type="dxa"/>
            <w:vMerge/>
          </w:tcPr>
          <w:p w:rsidR="0070018F" w:rsidRPr="00A47A01" w:rsidRDefault="0070018F" w:rsidP="0070018F">
            <w:pPr>
              <w:rPr>
                <w:sz w:val="18"/>
                <w:szCs w:val="18"/>
              </w:rPr>
            </w:pPr>
          </w:p>
        </w:tc>
      </w:tr>
      <w:tr w:rsidR="0070018F" w:rsidRPr="00AB32BB" w:rsidTr="0070018F">
        <w:tc>
          <w:tcPr>
            <w:tcW w:w="857" w:type="dxa"/>
          </w:tcPr>
          <w:p w:rsidR="0070018F" w:rsidRPr="00D86F48" w:rsidRDefault="0070018F" w:rsidP="0070018F">
            <w:pPr>
              <w:rPr>
                <w:b/>
              </w:rPr>
            </w:pPr>
            <w:r w:rsidRPr="00D86F48">
              <w:rPr>
                <w:b/>
              </w:rPr>
              <w:t>4</w:t>
            </w:r>
            <w:r w:rsidRPr="00D86F48">
              <w:rPr>
                <w:b/>
                <w:vertAlign w:val="superscript"/>
              </w:rPr>
              <w:t>ème</w:t>
            </w:r>
            <w:r w:rsidRPr="00D86F48">
              <w:rPr>
                <w:b/>
              </w:rPr>
              <w:t xml:space="preserve"> </w:t>
            </w:r>
          </w:p>
        </w:tc>
        <w:tc>
          <w:tcPr>
            <w:tcW w:w="8431" w:type="dxa"/>
            <w:vMerge/>
          </w:tcPr>
          <w:p w:rsidR="0070018F" w:rsidRPr="00C56F05" w:rsidRDefault="0070018F" w:rsidP="0070018F">
            <w:pPr>
              <w:rPr>
                <w:sz w:val="18"/>
                <w:szCs w:val="18"/>
              </w:rPr>
            </w:pPr>
          </w:p>
        </w:tc>
      </w:tr>
      <w:tr w:rsidR="0070018F" w:rsidRPr="00AB32BB" w:rsidTr="0070018F">
        <w:tc>
          <w:tcPr>
            <w:tcW w:w="857" w:type="dxa"/>
          </w:tcPr>
          <w:p w:rsidR="0070018F" w:rsidRPr="00D86F48" w:rsidRDefault="0070018F" w:rsidP="0070018F">
            <w:pPr>
              <w:rPr>
                <w:b/>
              </w:rPr>
            </w:pPr>
            <w:r w:rsidRPr="00D86F48">
              <w:rPr>
                <w:b/>
              </w:rPr>
              <w:t>3</w:t>
            </w:r>
            <w:r w:rsidRPr="00D86F48">
              <w:rPr>
                <w:b/>
                <w:vertAlign w:val="superscript"/>
              </w:rPr>
              <w:t>ème</w:t>
            </w:r>
            <w:r w:rsidRPr="00D86F48">
              <w:rPr>
                <w:b/>
              </w:rPr>
              <w:t xml:space="preserve"> </w:t>
            </w:r>
          </w:p>
        </w:tc>
        <w:tc>
          <w:tcPr>
            <w:tcW w:w="8431" w:type="dxa"/>
            <w:vMerge/>
          </w:tcPr>
          <w:p w:rsidR="0070018F" w:rsidRPr="00A47A01" w:rsidRDefault="0070018F" w:rsidP="0070018F">
            <w:pPr>
              <w:rPr>
                <w:sz w:val="18"/>
                <w:szCs w:val="18"/>
              </w:rPr>
            </w:pPr>
          </w:p>
        </w:tc>
      </w:tr>
    </w:tbl>
    <w:p w:rsidR="00CD6196" w:rsidRDefault="009F41DE" w:rsidP="0070018F">
      <w:pPr>
        <w:pStyle w:val="Sansinterligne"/>
        <w:rPr>
          <w:rFonts w:ascii="Broadway" w:hAnsi="Broadway"/>
          <w:u w:val="single"/>
        </w:rPr>
      </w:pPr>
      <w:r w:rsidRPr="009F41DE">
        <w:rPr>
          <w:rFonts w:ascii="Broadway" w:hAnsi="Broadway"/>
          <w:noProof/>
        </w:rPr>
        <w:drawing>
          <wp:inline distT="0" distB="0" distL="0" distR="0">
            <wp:extent cx="4517572" cy="181727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E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t="7056" r="9269" b="36844"/>
                    <a:stretch/>
                  </pic:blipFill>
                  <pic:spPr bwMode="auto">
                    <a:xfrm>
                      <a:off x="0" y="0"/>
                      <a:ext cx="4519001" cy="181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196" w:rsidRDefault="00CD6196" w:rsidP="0070018F">
      <w:pPr>
        <w:pStyle w:val="Sansinterligne"/>
        <w:rPr>
          <w:rFonts w:ascii="Broadway" w:hAnsi="Broadway"/>
          <w:u w:val="single"/>
        </w:rPr>
      </w:pPr>
    </w:p>
    <w:p w:rsidR="00CD6196" w:rsidRDefault="00CD6196" w:rsidP="0070018F">
      <w:pPr>
        <w:pStyle w:val="Sansinterligne"/>
        <w:rPr>
          <w:rFonts w:ascii="Broadway" w:hAnsi="Broadway"/>
          <w:u w:val="single"/>
        </w:rPr>
      </w:pPr>
    </w:p>
    <w:p w:rsidR="0070018F" w:rsidRDefault="0070018F" w:rsidP="0070018F">
      <w:pPr>
        <w:pStyle w:val="Sansinterligne"/>
        <w:rPr>
          <w:rFonts w:ascii="Broadway" w:hAnsi="Broadway"/>
          <w:u w:val="single"/>
        </w:rPr>
      </w:pPr>
      <w:r w:rsidRPr="00C56F05">
        <w:rPr>
          <w:rFonts w:ascii="Broadway" w:hAnsi="Broadway"/>
          <w:u w:val="single"/>
        </w:rPr>
        <w:t xml:space="preserve">Objectifs 1 : </w:t>
      </w:r>
      <w:r>
        <w:rPr>
          <w:rFonts w:ascii="Broadway" w:hAnsi="Broadway"/>
          <w:u w:val="single"/>
        </w:rPr>
        <w:t>Lire le titre</w:t>
      </w:r>
    </w:p>
    <w:p w:rsidR="0070018F" w:rsidRDefault="0070018F" w:rsidP="0070018F">
      <w:pPr>
        <w:pStyle w:val="Sansinterligne"/>
        <w:rPr>
          <w:rFonts w:ascii="Broadway" w:hAnsi="Broadway"/>
          <w:u w:val="single"/>
        </w:rPr>
      </w:pPr>
      <w:r>
        <w:rPr>
          <w:rFonts w:ascii="Bookman Old Style" w:hAnsi="Bookman Old Style"/>
        </w:rPr>
        <w:t xml:space="preserve">La lecture du titre peut être utile pour comprendre quelles informations il contient, </w:t>
      </w:r>
    </w:p>
    <w:p w:rsidR="0070018F" w:rsidRPr="00C56F05" w:rsidRDefault="0070018F" w:rsidP="0070018F">
      <w:pPr>
        <w:pStyle w:val="Sansinterligne"/>
        <w:rPr>
          <w:rFonts w:ascii="Broadway" w:hAnsi="Broadway"/>
          <w:u w:val="single"/>
        </w:rPr>
      </w:pPr>
    </w:p>
    <w:p w:rsidR="0070018F" w:rsidRDefault="0070018F" w:rsidP="0070018F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2</w:t>
      </w:r>
      <w:r w:rsidRPr="00C56F05">
        <w:rPr>
          <w:rFonts w:ascii="Broadway" w:hAnsi="Broadway"/>
          <w:u w:val="single"/>
        </w:rPr>
        <w:t xml:space="preserve"> : </w:t>
      </w:r>
      <w:r>
        <w:rPr>
          <w:rFonts w:ascii="Broadway" w:hAnsi="Broadway"/>
          <w:u w:val="single"/>
        </w:rPr>
        <w:t>Lire les titre</w:t>
      </w:r>
      <w:r w:rsidR="006D5EC7">
        <w:rPr>
          <w:rFonts w:ascii="Broadway" w:hAnsi="Broadway"/>
          <w:u w:val="single"/>
        </w:rPr>
        <w:t>s</w:t>
      </w:r>
      <w:r>
        <w:rPr>
          <w:rFonts w:ascii="Broadway" w:hAnsi="Broadway"/>
          <w:u w:val="single"/>
        </w:rPr>
        <w:t xml:space="preserve"> des deux axes</w:t>
      </w:r>
    </w:p>
    <w:p w:rsidR="0070018F" w:rsidRDefault="00CD6196" w:rsidP="0070018F">
      <w:pPr>
        <w:pStyle w:val="Paragraphedeliste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Sur l’axe des ordonnées, nous retrouvons la grandeur étudiée et sur l’axe des abscisses, la grandeur que l’on fait varier.</w:t>
      </w:r>
    </w:p>
    <w:p w:rsidR="00CD6196" w:rsidRPr="003859CA" w:rsidRDefault="00CD6196" w:rsidP="0070018F">
      <w:pPr>
        <w:pStyle w:val="Paragraphedeliste"/>
        <w:ind w:left="0"/>
        <w:jc w:val="both"/>
        <w:rPr>
          <w:rFonts w:ascii="Bookman Old Style" w:hAnsi="Bookman Old Style"/>
        </w:rPr>
      </w:pPr>
    </w:p>
    <w:p w:rsidR="0070018F" w:rsidRPr="002075C1" w:rsidRDefault="0070018F" w:rsidP="0070018F">
      <w:pPr>
        <w:pStyle w:val="Sansinterligne"/>
        <w:rPr>
          <w:rFonts w:ascii="Bookman Old Style" w:hAnsi="Bookman Old Style"/>
        </w:rPr>
      </w:pPr>
    </w:p>
    <w:p w:rsidR="0070018F" w:rsidRDefault="00CD6196" w:rsidP="0070018F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3 : Identifier les différentes parties de la courbe</w:t>
      </w:r>
    </w:p>
    <w:p w:rsidR="0070018F" w:rsidRDefault="0070018F" w:rsidP="0070018F">
      <w:pPr>
        <w:pStyle w:val="Sansinterligne"/>
        <w:rPr>
          <w:rFonts w:ascii="Bookman Old Style" w:hAnsi="Bookman Old Style"/>
        </w:rPr>
      </w:pPr>
      <w:r>
        <w:rPr>
          <w:rFonts w:ascii="Bookman Old Style" w:hAnsi="Bookman Old Style"/>
        </w:rPr>
        <w:t>Il</w:t>
      </w:r>
      <w:r>
        <w:rPr>
          <w:sz w:val="20"/>
          <w:szCs w:val="20"/>
        </w:rPr>
        <w:t xml:space="preserve"> </w:t>
      </w:r>
      <w:r>
        <w:rPr>
          <w:rFonts w:ascii="Bookman Old Style" w:hAnsi="Bookman Old Style"/>
        </w:rPr>
        <w:t>faut r</w:t>
      </w:r>
      <w:r w:rsidR="00CD6196">
        <w:rPr>
          <w:rFonts w:ascii="Bookman Old Style" w:hAnsi="Bookman Old Style"/>
        </w:rPr>
        <w:t>epér</w:t>
      </w:r>
      <w:r w:rsidR="00C539FA">
        <w:rPr>
          <w:rFonts w:ascii="Bookman Old Style" w:hAnsi="Bookman Old Style"/>
        </w:rPr>
        <w:t xml:space="preserve">er si la </w:t>
      </w:r>
      <w:r w:rsidR="00DA5BBD">
        <w:rPr>
          <w:rFonts w:ascii="Bookman Old Style" w:hAnsi="Bookman Old Style"/>
        </w:rPr>
        <w:t xml:space="preserve">grandeur étudiée ne change pas de variation </w:t>
      </w:r>
      <w:r w:rsidR="00BF49B5">
        <w:rPr>
          <w:rFonts w:ascii="Bookman Old Style" w:hAnsi="Bookman Old Style"/>
        </w:rPr>
        <w:t xml:space="preserve">(c’est-à-dire qu’elle n’est que croissante ou décroissante ou encore constante) ou si elle </w:t>
      </w:r>
      <w:r w:rsidR="00DA5BBD">
        <w:rPr>
          <w:rFonts w:ascii="Bookman Old Style" w:hAnsi="Bookman Old Style"/>
        </w:rPr>
        <w:t xml:space="preserve">en </w:t>
      </w:r>
      <w:r w:rsidR="00BF49B5">
        <w:rPr>
          <w:rFonts w:ascii="Bookman Old Style" w:hAnsi="Bookman Old Style"/>
        </w:rPr>
        <w:t>change (</w:t>
      </w:r>
      <w:r w:rsidR="00C539FA">
        <w:rPr>
          <w:rFonts w:ascii="Bookman Old Style" w:hAnsi="Bookman Old Style"/>
        </w:rPr>
        <w:t xml:space="preserve">par </w:t>
      </w:r>
      <w:r w:rsidR="00BF49B5">
        <w:rPr>
          <w:rFonts w:ascii="Bookman Old Style" w:hAnsi="Bookman Old Style"/>
        </w:rPr>
        <w:t>ex : la courbe est croissante jusqu’à une certaine valeur puis décroit).</w:t>
      </w:r>
    </w:p>
    <w:p w:rsidR="00CD6196" w:rsidRDefault="00CD6196" w:rsidP="0070018F">
      <w:pPr>
        <w:pStyle w:val="Sansinterligne"/>
        <w:rPr>
          <w:rFonts w:ascii="Bookman Old Style" w:hAnsi="Bookman Old Style"/>
        </w:rPr>
      </w:pPr>
    </w:p>
    <w:p w:rsidR="00CD6196" w:rsidRDefault="00CD6196" w:rsidP="00CD6196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4 : Utiliser des valeurs judicieusement choisies pour décrire l’évolution de la courbe</w:t>
      </w:r>
    </w:p>
    <w:p w:rsidR="00CD6196" w:rsidRDefault="00CD6196" w:rsidP="00CD6196">
      <w:pPr>
        <w:pStyle w:val="Sansinterligne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Lorsque la </w:t>
      </w:r>
      <w:r w:rsidR="00DA5BBD">
        <w:rPr>
          <w:rFonts w:ascii="Bookman Old Style" w:hAnsi="Bookman Old Style"/>
        </w:rPr>
        <w:t>grandeur étudiée ne change pas de variation</w:t>
      </w:r>
      <w:r w:rsidR="009F41DE">
        <w:rPr>
          <w:rFonts w:ascii="Bookman Old Style" w:hAnsi="Bookman Old Style"/>
        </w:rPr>
        <w:t xml:space="preserve">, il </w:t>
      </w:r>
      <w:r>
        <w:rPr>
          <w:rFonts w:ascii="Bookman Old Style" w:hAnsi="Bookman Old Style"/>
        </w:rPr>
        <w:t>faut utiliser les premières et dernières valeur</w:t>
      </w:r>
      <w:r w:rsidR="009F41DE">
        <w:rPr>
          <w:rFonts w:ascii="Bookman Old Style" w:hAnsi="Bookman Old Style"/>
        </w:rPr>
        <w:t>s pour décrire l’évolution de la courbe.</w:t>
      </w:r>
    </w:p>
    <w:p w:rsidR="00050509" w:rsidRDefault="009F41DE" w:rsidP="0070018F">
      <w:pPr>
        <w:pStyle w:val="Sansinterligne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Lorsque la </w:t>
      </w:r>
      <w:r w:rsidR="00DA5BBD">
        <w:rPr>
          <w:rFonts w:ascii="Bookman Old Style" w:hAnsi="Bookman Old Style"/>
        </w:rPr>
        <w:t>grandeur étudiée</w:t>
      </w:r>
      <w:r>
        <w:rPr>
          <w:rFonts w:ascii="Bookman Old Style" w:hAnsi="Bookman Old Style"/>
        </w:rPr>
        <w:t xml:space="preserve"> change</w:t>
      </w:r>
      <w:r w:rsidR="00DA5BBD">
        <w:rPr>
          <w:rFonts w:ascii="Bookman Old Style" w:hAnsi="Bookman Old Style"/>
        </w:rPr>
        <w:t xml:space="preserve"> de variation</w:t>
      </w:r>
      <w:r>
        <w:rPr>
          <w:rFonts w:ascii="Bookman Old Style" w:hAnsi="Bookman Old Style"/>
        </w:rPr>
        <w:t>, il faut utiliser en plus des premières et dernières valeurs, celles qui correspondent aux changements.</w:t>
      </w:r>
    </w:p>
    <w:p w:rsidR="00050509" w:rsidRDefault="00050509" w:rsidP="0070018F">
      <w:pPr>
        <w:pStyle w:val="Sansinterligne"/>
        <w:rPr>
          <w:rFonts w:ascii="Bookman Old Style" w:hAnsi="Bookman Old Style"/>
        </w:rPr>
      </w:pPr>
    </w:p>
    <w:p w:rsidR="0070018F" w:rsidRPr="009F41DE" w:rsidRDefault="00050509" w:rsidP="0070018F">
      <w:pPr>
        <w:pStyle w:val="Sansinterligne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8E45501" wp14:editId="108410B7">
            <wp:extent cx="5202534" cy="2601686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43" t="32261" r="23469" b="25077"/>
                    <a:stretch/>
                  </pic:blipFill>
                  <pic:spPr bwMode="auto">
                    <a:xfrm>
                      <a:off x="0" y="0"/>
                      <a:ext cx="5210811" cy="26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209E">
        <w:rPr>
          <w:rFonts w:ascii="Broadway" w:hAnsi="Broadway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8519795</wp:posOffset>
                </wp:positionV>
                <wp:extent cx="603885" cy="995680"/>
                <wp:effectExtent l="0" t="4445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09E" w:rsidRPr="00D621AA" w:rsidRDefault="0031209E" w:rsidP="0031209E">
                            <w:pPr>
                              <w:pStyle w:val="Sansinterligne"/>
                              <w:rPr>
                                <w:rFonts w:ascii="Broadway" w:hAnsi="Broadway"/>
                                <w:b/>
                                <w:sz w:val="144"/>
                                <w:szCs w:val="144"/>
                              </w:rPr>
                            </w:pPr>
                            <w:r w:rsidRPr="00D621AA">
                              <w:rPr>
                                <w:rFonts w:ascii="Broadway" w:hAnsi="Broadway"/>
                                <w:b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  <w:p w:rsidR="0031209E" w:rsidRDefault="0031209E" w:rsidP="003120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23.75pt;margin-top:670.85pt;width:47.55pt;height:78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" stroked="f">
                <v:textbox>
                  <w:txbxContent>
                    <w:p w:rsidR="0031209E" w:rsidRPr="00D621AA" w:rsidRDefault="0031209E" w:rsidP="0031209E">
                      <w:pPr>
                        <w:pStyle w:val="Sansinterligne"/>
                        <w:rPr>
                          <w:rFonts w:ascii="Broadway" w:hAnsi="Broadway"/>
                          <w:b/>
                          <w:sz w:val="144"/>
                          <w:szCs w:val="144"/>
                        </w:rPr>
                      </w:pPr>
                      <w:r w:rsidRPr="00D621AA">
                        <w:rPr>
                          <w:rFonts w:ascii="Broadway" w:hAnsi="Broadway"/>
                          <w:b/>
                          <w:sz w:val="144"/>
                          <w:szCs w:val="144"/>
                        </w:rPr>
                        <w:t>!</w:t>
                      </w:r>
                    </w:p>
                    <w:p w:rsidR="0031209E" w:rsidRDefault="0031209E" w:rsidP="0031209E"/>
                  </w:txbxContent>
                </v:textbox>
              </v:shape>
            </w:pict>
          </mc:Fallback>
        </mc:AlternateContent>
      </w:r>
      <w:r w:rsidR="0031209E">
        <w:rPr>
          <w:rFonts w:ascii="Broadway" w:hAnsi="Broadway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8519795</wp:posOffset>
                </wp:positionV>
                <wp:extent cx="603885" cy="995680"/>
                <wp:effectExtent l="0" t="4445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09E" w:rsidRPr="00D621AA" w:rsidRDefault="0031209E" w:rsidP="0031209E">
                            <w:pPr>
                              <w:pStyle w:val="Sansinterligne"/>
                              <w:rPr>
                                <w:rFonts w:ascii="Broadway" w:hAnsi="Broadway"/>
                                <w:b/>
                                <w:sz w:val="144"/>
                                <w:szCs w:val="144"/>
                              </w:rPr>
                            </w:pPr>
                            <w:r w:rsidRPr="00D621AA">
                              <w:rPr>
                                <w:rFonts w:ascii="Broadway" w:hAnsi="Broadway"/>
                                <w:b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  <w:p w:rsidR="0031209E" w:rsidRDefault="0031209E" w:rsidP="003120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123.75pt;margin-top:670.85pt;width:47.55pt;height:7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" stroked="f">
                <v:textbox>
                  <w:txbxContent>
                    <w:p w:rsidR="0031209E" w:rsidRPr="00D621AA" w:rsidRDefault="0031209E" w:rsidP="0031209E">
                      <w:pPr>
                        <w:pStyle w:val="Sansinterligne"/>
                        <w:rPr>
                          <w:rFonts w:ascii="Broadway" w:hAnsi="Broadway"/>
                          <w:b/>
                          <w:sz w:val="144"/>
                          <w:szCs w:val="144"/>
                        </w:rPr>
                      </w:pPr>
                      <w:r w:rsidRPr="00D621AA">
                        <w:rPr>
                          <w:rFonts w:ascii="Broadway" w:hAnsi="Broadway"/>
                          <w:b/>
                          <w:sz w:val="144"/>
                          <w:szCs w:val="144"/>
                        </w:rPr>
                        <w:t>!</w:t>
                      </w:r>
                    </w:p>
                    <w:p w:rsidR="0031209E" w:rsidRDefault="0031209E" w:rsidP="0031209E"/>
                  </w:txbxContent>
                </v:textbox>
              </v:shape>
            </w:pict>
          </mc:Fallback>
        </mc:AlternateContent>
      </w:r>
      <w:r w:rsidR="0031209E">
        <w:rPr>
          <w:rFonts w:ascii="Broadway" w:hAnsi="Broadway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7182485</wp:posOffset>
                </wp:positionV>
                <wp:extent cx="4062730" cy="3131820"/>
                <wp:effectExtent l="19050" t="38100" r="33020" b="49530"/>
                <wp:wrapNone/>
                <wp:docPr id="4" name="Explosion : 8 point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3131820"/>
                        </a:xfrm>
                        <a:prstGeom prst="irregularSeal1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6A10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4" o:spid="_x0000_s1026" type="#_x0000_t71" style="position:absolute;margin-left:259.4pt;margin-top:565.55pt;width:319.9pt;height:2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" fillcolor="#eeece1"/>
            </w:pict>
          </mc:Fallback>
        </mc:AlternateContent>
      </w:r>
      <w:r w:rsidR="0070018F">
        <w:rPr>
          <w:rFonts w:ascii="Broadway" w:hAnsi="Broadway"/>
          <w:u w:val="single"/>
        </w:rPr>
        <w:br w:type="page"/>
      </w:r>
    </w:p>
    <w:p w:rsidR="00CD6196" w:rsidRDefault="00CD6196" w:rsidP="0070018F">
      <w:pPr>
        <w:pStyle w:val="Sansinterligne"/>
        <w:rPr>
          <w:rFonts w:ascii="Broadway" w:hAnsi="Broadway"/>
          <w:u w:val="single"/>
        </w:rPr>
      </w:pPr>
    </w:p>
    <w:p w:rsidR="0070018F" w:rsidRDefault="0070018F" w:rsidP="0070018F">
      <w:pPr>
        <w:jc w:val="center"/>
        <w:rPr>
          <w:b/>
          <w:sz w:val="32"/>
        </w:rPr>
      </w:pPr>
      <w:r>
        <w:rPr>
          <w:rFonts w:ascii="Brush Script MT" w:hAnsi="Brush Script MT"/>
          <w:b/>
          <w:sz w:val="44"/>
          <w:szCs w:val="44"/>
          <w:u w:val="single"/>
        </w:rPr>
        <w:t>Fiche méthode : Aide à la lecture d’un graphique</w:t>
      </w:r>
    </w:p>
    <w:p w:rsidR="00AC7A96" w:rsidRDefault="00AC7A96" w:rsidP="0070018F">
      <w:pPr>
        <w:tabs>
          <w:tab w:val="left" w:pos="3636"/>
        </w:tabs>
        <w:jc w:val="both"/>
        <w:rPr>
          <w:b/>
          <w:i/>
          <w:sz w:val="28"/>
          <w:szCs w:val="28"/>
          <w:u w:val="single"/>
        </w:rPr>
      </w:pPr>
    </w:p>
    <w:p w:rsidR="003D4E22" w:rsidRPr="0031209E" w:rsidRDefault="003D4E22" w:rsidP="0070018F">
      <w:pPr>
        <w:tabs>
          <w:tab w:val="left" w:pos="3636"/>
        </w:tabs>
        <w:jc w:val="both"/>
        <w:rPr>
          <w:b/>
          <w:i/>
          <w:sz w:val="28"/>
          <w:szCs w:val="28"/>
          <w:u w:val="single"/>
        </w:rPr>
      </w:pPr>
    </w:p>
    <w:p w:rsidR="0070018F" w:rsidRPr="0031209E" w:rsidRDefault="0070018F" w:rsidP="0070018F">
      <w:pPr>
        <w:tabs>
          <w:tab w:val="left" w:pos="3636"/>
        </w:tabs>
        <w:jc w:val="center"/>
        <w:rPr>
          <w:b/>
          <w:i/>
          <w:sz w:val="28"/>
          <w:szCs w:val="28"/>
          <w:u w:val="single"/>
        </w:rPr>
      </w:pPr>
      <w:r w:rsidRPr="0031209E">
        <w:rPr>
          <w:b/>
          <w:i/>
          <w:sz w:val="28"/>
          <w:szCs w:val="28"/>
          <w:u w:val="single"/>
        </w:rPr>
        <w:t>Exemple 1 :</w:t>
      </w:r>
    </w:p>
    <w:p w:rsidR="006D5EC7" w:rsidRDefault="0070018F" w:rsidP="00C47414">
      <w:pPr>
        <w:pStyle w:val="Sansinterligne"/>
        <w:jc w:val="center"/>
        <w:rPr>
          <w:b/>
          <w:sz w:val="20"/>
          <w:szCs w:val="20"/>
          <w:u w:val="single"/>
        </w:rPr>
      </w:pPr>
      <w:r w:rsidRPr="007B78AC">
        <w:rPr>
          <w:b/>
          <w:sz w:val="20"/>
          <w:szCs w:val="20"/>
          <w:u w:val="single"/>
        </w:rPr>
        <w:t>Titre : Graphique représentant l’évolution de la taille de Paul en fonction de son âge</w:t>
      </w:r>
    </w:p>
    <w:p w:rsidR="006D5EC7" w:rsidRPr="006D5EC7" w:rsidRDefault="006D5EC7" w:rsidP="006D5EC7"/>
    <w:p w:rsidR="006D5EC7" w:rsidRPr="006D5EC7" w:rsidRDefault="006D5EC7" w:rsidP="006D5EC7"/>
    <w:p w:rsidR="006D5EC7" w:rsidRPr="006D5EC7" w:rsidRDefault="003D4E22" w:rsidP="006D5EC7">
      <w:r>
        <w:rPr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9618</wp:posOffset>
            </wp:positionV>
            <wp:extent cx="3444875" cy="2244725"/>
            <wp:effectExtent l="0" t="0" r="3175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7693" r="25505" b="15546"/>
                    <a:stretch/>
                  </pic:blipFill>
                  <pic:spPr bwMode="auto">
                    <a:xfrm>
                      <a:off x="0" y="0"/>
                      <a:ext cx="34448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Pr="006D5EC7" w:rsidRDefault="006D5EC7" w:rsidP="006D5EC7"/>
    <w:p w:rsidR="006D5EC7" w:rsidRDefault="006D5EC7" w:rsidP="006D5EC7"/>
    <w:p w:rsidR="003D4E22" w:rsidRDefault="003D4E22" w:rsidP="006D5EC7">
      <w:pPr>
        <w:pStyle w:val="Sansinterligne"/>
        <w:rPr>
          <w:rFonts w:ascii="Broadway" w:hAnsi="Broadway"/>
          <w:u w:val="single"/>
        </w:rPr>
      </w:pPr>
    </w:p>
    <w:p w:rsidR="006D5EC7" w:rsidRDefault="006D5EC7" w:rsidP="006D5EC7">
      <w:pPr>
        <w:pStyle w:val="Sansinterligne"/>
        <w:rPr>
          <w:rFonts w:ascii="Bookman Old Style" w:hAnsi="Bookman Old Style"/>
        </w:rPr>
      </w:pPr>
      <w:r w:rsidRPr="00C56F05">
        <w:rPr>
          <w:rFonts w:ascii="Broadway" w:hAnsi="Broadway"/>
          <w:u w:val="single"/>
        </w:rPr>
        <w:t xml:space="preserve">Objectifs 1 : </w:t>
      </w:r>
      <w:r>
        <w:rPr>
          <w:rFonts w:ascii="Broadway" w:hAnsi="Broadway"/>
          <w:u w:val="single"/>
        </w:rPr>
        <w:t>Lire le titre</w:t>
      </w:r>
    </w:p>
    <w:p w:rsidR="006D5EC7" w:rsidRDefault="00C539FA" w:rsidP="006D5EC7">
      <w:pPr>
        <w:pStyle w:val="Sansinterligne"/>
        <w:rPr>
          <w:rFonts w:ascii="Broadway" w:hAnsi="Broadway"/>
          <w:u w:val="single"/>
        </w:rPr>
      </w:pPr>
      <w:r>
        <w:rPr>
          <w:rFonts w:ascii="Bookman Old Style" w:hAnsi="Bookman Old Style"/>
        </w:rPr>
        <w:t>Le titre m’indique que le graphique</w:t>
      </w:r>
      <w:r w:rsidR="006D5EC7">
        <w:rPr>
          <w:rFonts w:ascii="Bookman Old Style" w:hAnsi="Bookman Old Style"/>
        </w:rPr>
        <w:t xml:space="preserve"> décrit l’évolution de la taille de Paul en fonction de son âge. </w:t>
      </w:r>
    </w:p>
    <w:p w:rsidR="006D5EC7" w:rsidRPr="00C56F05" w:rsidRDefault="006D5EC7" w:rsidP="006D5EC7">
      <w:pPr>
        <w:pStyle w:val="Sansinterligne"/>
        <w:rPr>
          <w:rFonts w:ascii="Broadway" w:hAnsi="Broadway"/>
          <w:u w:val="single"/>
        </w:rPr>
      </w:pPr>
    </w:p>
    <w:p w:rsidR="003D4E22" w:rsidRDefault="003D4E22" w:rsidP="006D5EC7">
      <w:pPr>
        <w:pStyle w:val="Sansinterligne"/>
        <w:rPr>
          <w:rFonts w:ascii="Broadway" w:hAnsi="Broadway"/>
          <w:u w:val="single"/>
        </w:rPr>
      </w:pPr>
    </w:p>
    <w:p w:rsidR="006D5EC7" w:rsidRDefault="006D5EC7" w:rsidP="006D5EC7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2</w:t>
      </w:r>
      <w:r w:rsidRPr="00C56F05">
        <w:rPr>
          <w:rFonts w:ascii="Broadway" w:hAnsi="Broadway"/>
          <w:u w:val="single"/>
        </w:rPr>
        <w:t xml:space="preserve"> : </w:t>
      </w:r>
      <w:r>
        <w:rPr>
          <w:rFonts w:ascii="Broadway" w:hAnsi="Broadway"/>
          <w:u w:val="single"/>
        </w:rPr>
        <w:t>Lire les titres des deux axes</w:t>
      </w:r>
    </w:p>
    <w:p w:rsidR="006D5EC7" w:rsidRPr="003859CA" w:rsidRDefault="006D5EC7" w:rsidP="006D5EC7">
      <w:pPr>
        <w:pStyle w:val="Paragraphedeliste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 ordonnées, la taille est indiquée en cm et en abscisses, l’âge est indiqué en année.</w:t>
      </w:r>
    </w:p>
    <w:p w:rsidR="006D5EC7" w:rsidRPr="002075C1" w:rsidRDefault="006D5EC7" w:rsidP="006D5EC7">
      <w:pPr>
        <w:pStyle w:val="Sansinterligne"/>
        <w:rPr>
          <w:rFonts w:ascii="Bookman Old Style" w:hAnsi="Bookman Old Style"/>
        </w:rPr>
      </w:pPr>
    </w:p>
    <w:p w:rsidR="003D4E22" w:rsidRDefault="003D4E22" w:rsidP="004674F1">
      <w:pPr>
        <w:pStyle w:val="Sansinterligne"/>
        <w:rPr>
          <w:rFonts w:ascii="Broadway" w:hAnsi="Broadway"/>
          <w:u w:val="single"/>
        </w:rPr>
      </w:pPr>
    </w:p>
    <w:p w:rsidR="004674F1" w:rsidRDefault="006D5EC7" w:rsidP="004674F1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3 :</w:t>
      </w:r>
      <w:r w:rsidR="004674F1">
        <w:rPr>
          <w:rFonts w:ascii="Broadway" w:hAnsi="Broadway"/>
          <w:u w:val="single"/>
        </w:rPr>
        <w:t xml:space="preserve"> Identifier les différentes parties de la courbe</w:t>
      </w:r>
    </w:p>
    <w:p w:rsidR="006D5EC7" w:rsidRDefault="004674F1" w:rsidP="00050509">
      <w:pPr>
        <w:pStyle w:val="Sansinterligne"/>
        <w:rPr>
          <w:rFonts w:ascii="Bookman Old Style" w:hAnsi="Bookman Old Style"/>
        </w:rPr>
      </w:pPr>
      <w:r>
        <w:rPr>
          <w:rFonts w:ascii="Bookman Old Style" w:hAnsi="Bookman Old Style"/>
        </w:rPr>
        <w:t>Dans cet exe</w:t>
      </w:r>
      <w:r w:rsidR="00C539FA">
        <w:rPr>
          <w:rFonts w:ascii="Bookman Old Style" w:hAnsi="Bookman Old Style"/>
        </w:rPr>
        <w:t>mple, le graphique mon</w:t>
      </w:r>
      <w:r w:rsidR="00DA5BBD">
        <w:rPr>
          <w:rFonts w:ascii="Bookman Old Style" w:hAnsi="Bookman Old Style"/>
        </w:rPr>
        <w:t>tre que la variation de la grandeur étudiée ne change pas, on observe bien que la courbe n’est que croissante.</w:t>
      </w:r>
      <w:r w:rsidR="00C539FA">
        <w:rPr>
          <w:rFonts w:ascii="Bookman Old Style" w:hAnsi="Bookman Old Style"/>
        </w:rPr>
        <w:t xml:space="preserve"> </w:t>
      </w:r>
    </w:p>
    <w:p w:rsidR="006D5EC7" w:rsidRDefault="006D5EC7" w:rsidP="006D5EC7">
      <w:pPr>
        <w:pStyle w:val="Sansinterligne"/>
        <w:rPr>
          <w:rFonts w:ascii="Bookman Old Style" w:hAnsi="Bookman Old Style"/>
        </w:rPr>
      </w:pPr>
    </w:p>
    <w:p w:rsidR="003D4E22" w:rsidRDefault="003D4E22" w:rsidP="00C47414">
      <w:pPr>
        <w:pStyle w:val="Sansinterligne"/>
        <w:rPr>
          <w:rFonts w:ascii="Broadway" w:hAnsi="Broadway"/>
          <w:u w:val="single"/>
        </w:rPr>
      </w:pPr>
    </w:p>
    <w:p w:rsidR="00C47414" w:rsidRDefault="00C47414" w:rsidP="00C47414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4 : Utiliser des valeurs judicieusement choisies pour décrire l’évolution de la courbe</w:t>
      </w:r>
    </w:p>
    <w:p w:rsidR="0031209E" w:rsidRDefault="00C47414" w:rsidP="006D5EC7">
      <w:pPr>
        <w:pStyle w:val="Sansinterligne"/>
        <w:rPr>
          <w:rFonts w:ascii="Bookman Old Style" w:hAnsi="Bookman Old Style"/>
          <w:b/>
          <w:i/>
        </w:rPr>
      </w:pPr>
      <w:r>
        <w:rPr>
          <w:rFonts w:ascii="Bookman Old Style" w:hAnsi="Bookman Old Style"/>
        </w:rPr>
        <w:t>Dans cet exemple, la vari</w:t>
      </w:r>
      <w:r w:rsidR="00DA5BBD">
        <w:rPr>
          <w:rFonts w:ascii="Bookman Old Style" w:hAnsi="Bookman Old Style"/>
        </w:rPr>
        <w:t>ation de la grandeur ne changeant pas</w:t>
      </w:r>
      <w:r>
        <w:rPr>
          <w:rFonts w:ascii="Bookman Old Style" w:hAnsi="Bookman Old Style"/>
        </w:rPr>
        <w:t xml:space="preserve">, il faut utiliser les premières et dernières valeurs pour décrire l’évolution de la courbe : </w:t>
      </w:r>
      <w:r w:rsidR="00C97E97" w:rsidRPr="003D4E22">
        <w:rPr>
          <w:rFonts w:ascii="Bookman Old Style" w:hAnsi="Bookman Old Style"/>
          <w:b/>
          <w:i/>
        </w:rPr>
        <w:t>« </w:t>
      </w:r>
      <w:r w:rsidRPr="003D4E22">
        <w:rPr>
          <w:rFonts w:ascii="Bookman Old Style" w:hAnsi="Bookman Old Style"/>
          <w:b/>
          <w:i/>
        </w:rPr>
        <w:t>La taille de Paul augmente avec l’âge, elle passe de 88cm à l’âge de 2ans à 175cm à l’âge de 16 ans.</w:t>
      </w:r>
      <w:r w:rsidR="00C97E97" w:rsidRPr="003D4E22">
        <w:rPr>
          <w:rFonts w:ascii="Bookman Old Style" w:hAnsi="Bookman Old Style"/>
          <w:b/>
          <w:i/>
        </w:rPr>
        <w:t> »</w:t>
      </w:r>
    </w:p>
    <w:p w:rsidR="00DA5BBD" w:rsidRDefault="00DA5BBD" w:rsidP="006D5EC7">
      <w:pPr>
        <w:pStyle w:val="Sansinterligne"/>
        <w:rPr>
          <w:rFonts w:ascii="Bookman Old Style" w:hAnsi="Bookman Old Style"/>
          <w:b/>
          <w:i/>
        </w:rPr>
      </w:pPr>
    </w:p>
    <w:p w:rsidR="00DA5BBD" w:rsidRDefault="00DA5BBD" w:rsidP="006D5EC7">
      <w:pPr>
        <w:pStyle w:val="Sansinterligne"/>
        <w:rPr>
          <w:rFonts w:ascii="Bookman Old Style" w:hAnsi="Bookman Old Style"/>
          <w:b/>
          <w:i/>
        </w:rPr>
      </w:pPr>
    </w:p>
    <w:p w:rsidR="00DA5BBD" w:rsidRDefault="00DA5BBD" w:rsidP="006D5EC7">
      <w:pPr>
        <w:pStyle w:val="Sansinterligne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>Remarque : Si vous observez des relations de proportionnalité, vous pouvez ajouter un commentaire comme « La taille de Paul a doublé en 14ans »</w:t>
      </w:r>
    </w:p>
    <w:p w:rsidR="00DA5BBD" w:rsidRPr="00C47414" w:rsidRDefault="00DA5BBD" w:rsidP="006D5EC7">
      <w:pPr>
        <w:pStyle w:val="Sansinterligne"/>
        <w:rPr>
          <w:rFonts w:ascii="Bookman Old Style" w:hAnsi="Bookman Old Style"/>
        </w:rPr>
      </w:pPr>
    </w:p>
    <w:p w:rsidR="003D4E22" w:rsidRDefault="003D4E22" w:rsidP="006D5EC7">
      <w:pPr>
        <w:pStyle w:val="Sansinterligne"/>
        <w:rPr>
          <w:rFonts w:ascii="Algerian" w:hAnsi="Algerian"/>
          <w:b/>
          <w:sz w:val="36"/>
          <w:szCs w:val="36"/>
          <w:u w:val="single"/>
        </w:rPr>
      </w:pPr>
    </w:p>
    <w:p w:rsidR="003D4E22" w:rsidRDefault="003D4E22" w:rsidP="006D5EC7">
      <w:pPr>
        <w:pStyle w:val="Sansinterligne"/>
        <w:rPr>
          <w:rFonts w:ascii="Algerian" w:hAnsi="Algerian"/>
          <w:b/>
          <w:sz w:val="36"/>
          <w:szCs w:val="36"/>
          <w:u w:val="single"/>
        </w:rPr>
      </w:pPr>
    </w:p>
    <w:p w:rsidR="0031209E" w:rsidRPr="0031209E" w:rsidRDefault="0031209E" w:rsidP="006D5EC7">
      <w:pPr>
        <w:pStyle w:val="Sansinterligne"/>
        <w:rPr>
          <w:rFonts w:ascii="Bookman Old Style" w:hAnsi="Bookman Old Style"/>
        </w:rPr>
      </w:pPr>
      <w:r w:rsidRPr="0031209E">
        <w:rPr>
          <w:rFonts w:ascii="Algerian" w:hAnsi="Algerian"/>
          <w:b/>
          <w:sz w:val="36"/>
          <w:szCs w:val="36"/>
          <w:u w:val="single"/>
        </w:rPr>
        <w:t>Attention :</w:t>
      </w:r>
      <w:r w:rsidRPr="0031209E">
        <w:rPr>
          <w:rFonts w:ascii="Bookman Old Style" w:hAnsi="Bookman Old Style"/>
          <w:b/>
        </w:rPr>
        <w:t xml:space="preserve"> La réponse</w:t>
      </w:r>
      <w:r>
        <w:rPr>
          <w:rFonts w:ascii="Bookman Old Style" w:hAnsi="Bookman Old Style"/>
        </w:rPr>
        <w:t xml:space="preserve"> « </w:t>
      </w:r>
      <w:r w:rsidRPr="0031209E">
        <w:rPr>
          <w:rFonts w:ascii="Bookman Old Style" w:hAnsi="Bookman Old Style"/>
          <w:b/>
          <w:i/>
        </w:rPr>
        <w:t>La taille de Paul évolue</w:t>
      </w:r>
      <w:r>
        <w:rPr>
          <w:rFonts w:ascii="Bookman Old Style" w:hAnsi="Bookman Old Style"/>
          <w:b/>
          <w:i/>
        </w:rPr>
        <w:t xml:space="preserve"> » </w:t>
      </w:r>
      <w:r w:rsidRPr="0031209E">
        <w:rPr>
          <w:rFonts w:ascii="Bookman Old Style" w:hAnsi="Bookman Old Style"/>
          <w:b/>
        </w:rPr>
        <w:t xml:space="preserve">ne décrit pas l’évolution, cela veut simplement dire qu’elle change mais ne donne aucune indication sur le sens du changement (augmentation ou diminution) </w:t>
      </w:r>
      <w:r w:rsidRPr="0031209E">
        <w:rPr>
          <w:rFonts w:ascii="Bookman Old Style" w:hAnsi="Bookman Old Style"/>
        </w:rPr>
        <w:t xml:space="preserve"> </w:t>
      </w:r>
    </w:p>
    <w:p w:rsidR="006D5EC7" w:rsidRDefault="006D5EC7" w:rsidP="006D5EC7">
      <w:pPr>
        <w:pStyle w:val="Sansinterligne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31209E" w:rsidRPr="0031209E" w:rsidRDefault="0031209E" w:rsidP="0031209E">
      <w:pPr>
        <w:tabs>
          <w:tab w:val="left" w:pos="3636"/>
        </w:tabs>
        <w:jc w:val="both"/>
        <w:rPr>
          <w:b/>
          <w:i/>
          <w:sz w:val="28"/>
          <w:szCs w:val="28"/>
          <w:u w:val="single"/>
        </w:rPr>
      </w:pPr>
    </w:p>
    <w:p w:rsidR="00AC42C3" w:rsidRDefault="00AC42C3" w:rsidP="0031209E">
      <w:pPr>
        <w:tabs>
          <w:tab w:val="left" w:pos="3636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</w:p>
    <w:p w:rsidR="0031209E" w:rsidRPr="0031209E" w:rsidRDefault="0031209E" w:rsidP="0031209E">
      <w:pPr>
        <w:tabs>
          <w:tab w:val="left" w:pos="3636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Exemple 2</w:t>
      </w:r>
      <w:r w:rsidRPr="0031209E">
        <w:rPr>
          <w:b/>
          <w:i/>
          <w:sz w:val="28"/>
          <w:szCs w:val="28"/>
          <w:u w:val="single"/>
        </w:rPr>
        <w:t> :</w:t>
      </w:r>
    </w:p>
    <w:p w:rsidR="0070018F" w:rsidRDefault="001A54DB" w:rsidP="006D5EC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1451563</wp:posOffset>
            </wp:positionH>
            <wp:positionV relativeFrom="paragraph">
              <wp:posOffset>159571</wp:posOffset>
            </wp:positionV>
            <wp:extent cx="3159125" cy="2393795"/>
            <wp:effectExtent l="19050" t="19050" r="22225" b="260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5059" r="41782" b="27058"/>
                    <a:stretch/>
                  </pic:blipFill>
                  <pic:spPr bwMode="auto">
                    <a:xfrm>
                      <a:off x="0" y="0"/>
                      <a:ext cx="3159125" cy="23937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E22" w:rsidRPr="001A54DB" w:rsidRDefault="003D4E22" w:rsidP="001A54DB"/>
    <w:p w:rsidR="003D4E22" w:rsidRDefault="003D4E22" w:rsidP="00AC42C3">
      <w:pPr>
        <w:pStyle w:val="Sansinterligne"/>
        <w:rPr>
          <w:rFonts w:ascii="Broadway" w:hAnsi="Broadway"/>
          <w:u w:val="single"/>
        </w:rPr>
      </w:pPr>
    </w:p>
    <w:p w:rsidR="003D4E22" w:rsidRDefault="003D4E22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1A54DB" w:rsidRDefault="001A54DB" w:rsidP="00AC42C3">
      <w:pPr>
        <w:pStyle w:val="Sansinterligne"/>
        <w:rPr>
          <w:rFonts w:ascii="Broadway" w:hAnsi="Broadway"/>
          <w:u w:val="single"/>
        </w:rPr>
      </w:pPr>
    </w:p>
    <w:p w:rsidR="00AC42C3" w:rsidRDefault="00AC42C3" w:rsidP="00AC42C3">
      <w:pPr>
        <w:pStyle w:val="Sansinterligne"/>
        <w:rPr>
          <w:rFonts w:ascii="Bookman Old Style" w:hAnsi="Bookman Old Style"/>
        </w:rPr>
      </w:pPr>
      <w:r w:rsidRPr="00C56F05">
        <w:rPr>
          <w:rFonts w:ascii="Broadway" w:hAnsi="Broadway"/>
          <w:u w:val="single"/>
        </w:rPr>
        <w:t xml:space="preserve">Objectifs 1 : </w:t>
      </w:r>
      <w:r>
        <w:rPr>
          <w:rFonts w:ascii="Broadway" w:hAnsi="Broadway"/>
          <w:u w:val="single"/>
        </w:rPr>
        <w:t>Lire le titre</w:t>
      </w:r>
    </w:p>
    <w:p w:rsidR="00AC42C3" w:rsidRDefault="00AC42C3" w:rsidP="00AC42C3">
      <w:pPr>
        <w:pStyle w:val="Sansinterligne"/>
        <w:rPr>
          <w:rFonts w:ascii="Broadway" w:hAnsi="Broadway"/>
          <w:u w:val="single"/>
        </w:rPr>
      </w:pPr>
      <w:r>
        <w:rPr>
          <w:rFonts w:ascii="Bookman Old Style" w:hAnsi="Bookman Old Style"/>
        </w:rPr>
        <w:t>Le titre m’indique que la courbe décrit l’évolution de la concentration sanguine d’hormones fabriquées par l’hypophyse en fonction de l’âge.</w:t>
      </w:r>
    </w:p>
    <w:p w:rsidR="00AC42C3" w:rsidRPr="00C56F05" w:rsidRDefault="00AC42C3" w:rsidP="00AC42C3">
      <w:pPr>
        <w:pStyle w:val="Sansinterligne"/>
        <w:rPr>
          <w:rFonts w:ascii="Broadway" w:hAnsi="Broadway"/>
          <w:u w:val="single"/>
        </w:rPr>
      </w:pPr>
    </w:p>
    <w:p w:rsidR="003D4E22" w:rsidRDefault="003D4E22" w:rsidP="00AC42C3">
      <w:pPr>
        <w:pStyle w:val="Sansinterligne"/>
        <w:rPr>
          <w:rFonts w:ascii="Broadway" w:hAnsi="Broadway"/>
          <w:u w:val="single"/>
        </w:rPr>
      </w:pPr>
    </w:p>
    <w:p w:rsidR="00AC42C3" w:rsidRDefault="00AC42C3" w:rsidP="00AC42C3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2</w:t>
      </w:r>
      <w:r w:rsidRPr="00C56F05">
        <w:rPr>
          <w:rFonts w:ascii="Broadway" w:hAnsi="Broadway"/>
          <w:u w:val="single"/>
        </w:rPr>
        <w:t xml:space="preserve"> : </w:t>
      </w:r>
      <w:r>
        <w:rPr>
          <w:rFonts w:ascii="Broadway" w:hAnsi="Broadway"/>
          <w:u w:val="single"/>
        </w:rPr>
        <w:t>Lire les titres des deux axes</w:t>
      </w:r>
    </w:p>
    <w:p w:rsidR="00AC42C3" w:rsidRPr="003859CA" w:rsidRDefault="00AC42C3" w:rsidP="00AC42C3">
      <w:pPr>
        <w:pStyle w:val="Paragraphedeliste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 ordonnées, la concentration en hormones est indiquée en unité arbitraire et en abscisses, l’âge est indiqué en année.</w:t>
      </w:r>
    </w:p>
    <w:p w:rsidR="00AC42C3" w:rsidRPr="002075C1" w:rsidRDefault="00AC42C3" w:rsidP="00AC42C3">
      <w:pPr>
        <w:pStyle w:val="Sansinterligne"/>
        <w:rPr>
          <w:rFonts w:ascii="Bookman Old Style" w:hAnsi="Bookman Old Style"/>
        </w:rPr>
      </w:pPr>
    </w:p>
    <w:p w:rsidR="003D4E22" w:rsidRDefault="003D4E22" w:rsidP="00AC42C3">
      <w:pPr>
        <w:pStyle w:val="Sansinterligne"/>
        <w:rPr>
          <w:rFonts w:ascii="Broadway" w:hAnsi="Broadway"/>
          <w:u w:val="single"/>
        </w:rPr>
      </w:pPr>
    </w:p>
    <w:p w:rsidR="00AC42C3" w:rsidRDefault="00AC42C3" w:rsidP="00AC42C3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3 : Identifier les différentes parties de la courbe</w:t>
      </w:r>
    </w:p>
    <w:p w:rsidR="00AC42C3" w:rsidRDefault="00AC42C3" w:rsidP="00AC42C3">
      <w:r>
        <w:rPr>
          <w:rFonts w:ascii="Bookman Old Style" w:hAnsi="Bookman Old Style"/>
        </w:rPr>
        <w:t>Dans cet ex</w:t>
      </w:r>
      <w:r w:rsidR="00DA5BBD">
        <w:rPr>
          <w:rFonts w:ascii="Bookman Old Style" w:hAnsi="Bookman Old Style"/>
        </w:rPr>
        <w:t>emple, la grandeur étudiée</w:t>
      </w:r>
      <w:r>
        <w:rPr>
          <w:rFonts w:ascii="Bookman Old Style" w:hAnsi="Bookman Old Style"/>
        </w:rPr>
        <w:t xml:space="preserve"> change</w:t>
      </w:r>
      <w:r w:rsidR="00DA5BBD">
        <w:rPr>
          <w:rFonts w:ascii="Bookman Old Style" w:hAnsi="Bookman Old Style"/>
        </w:rPr>
        <w:t xml:space="preserve"> de variation</w:t>
      </w:r>
      <w:r>
        <w:rPr>
          <w:rFonts w:ascii="Bookman Old Style" w:hAnsi="Bookman Old Style"/>
        </w:rPr>
        <w:t xml:space="preserve">, </w:t>
      </w:r>
      <w:r w:rsidR="00DA5BBD">
        <w:rPr>
          <w:rFonts w:ascii="Bookman Old Style" w:hAnsi="Bookman Old Style"/>
        </w:rPr>
        <w:t>on remarque qu’</w:t>
      </w:r>
      <w:r>
        <w:rPr>
          <w:rFonts w:ascii="Bookman Old Style" w:hAnsi="Bookman Old Style"/>
        </w:rPr>
        <w:t xml:space="preserve">elle est décroissante puis stable et ensuite croissante.  </w:t>
      </w:r>
    </w:p>
    <w:p w:rsidR="00AC42C3" w:rsidRDefault="00AC42C3" w:rsidP="006D5EC7"/>
    <w:p w:rsidR="003D4E22" w:rsidRDefault="00E35EE3" w:rsidP="00E35EE3">
      <w:pPr>
        <w:pStyle w:val="Sansinterligne"/>
        <w:rPr>
          <w:rFonts w:ascii="Broadway" w:hAnsi="Broadway"/>
          <w:u w:val="single"/>
        </w:rPr>
      </w:pPr>
      <w:r w:rsidRPr="00E35EE3">
        <w:rPr>
          <w:rFonts w:ascii="Broadway" w:hAnsi="Broadway"/>
          <w:u w:val="single"/>
        </w:rPr>
        <w:t xml:space="preserve"> </w:t>
      </w:r>
    </w:p>
    <w:p w:rsidR="00E35EE3" w:rsidRDefault="00E35EE3" w:rsidP="00E35EE3">
      <w:pPr>
        <w:pStyle w:val="Sansinterligne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t>Objectifs 4 : Utiliser des valeurs judicieusement choisies pour décrire l’évolution de la courbe</w:t>
      </w:r>
    </w:p>
    <w:p w:rsidR="00E35EE3" w:rsidRPr="003D4E22" w:rsidRDefault="00E35EE3" w:rsidP="00E35EE3">
      <w:pPr>
        <w:pStyle w:val="Sansinterligne"/>
        <w:rPr>
          <w:noProof/>
        </w:rPr>
      </w:pPr>
      <w:r>
        <w:rPr>
          <w:rFonts w:ascii="Bookman Old Style" w:hAnsi="Bookman Old Style"/>
        </w:rPr>
        <w:t>L</w:t>
      </w:r>
      <w:r w:rsidR="00DA5BBD">
        <w:rPr>
          <w:rFonts w:ascii="Bookman Old Style" w:hAnsi="Bookman Old Style"/>
        </w:rPr>
        <w:t>orsque la grandeur étudiée</w:t>
      </w:r>
      <w:r>
        <w:rPr>
          <w:rFonts w:ascii="Bookman Old Style" w:hAnsi="Bookman Old Style"/>
        </w:rPr>
        <w:t xml:space="preserve"> change</w:t>
      </w:r>
      <w:r w:rsidR="00DA5BBD">
        <w:rPr>
          <w:rFonts w:ascii="Bookman Old Style" w:hAnsi="Bookman Old Style"/>
        </w:rPr>
        <w:t xml:space="preserve"> de variation</w:t>
      </w:r>
      <w:r>
        <w:rPr>
          <w:rFonts w:ascii="Bookman Old Style" w:hAnsi="Bookman Old Style"/>
        </w:rPr>
        <w:t>, il faut utiliser en plus des premières et dernières valeurs, celles qu</w:t>
      </w:r>
      <w:r w:rsidR="00C97E97">
        <w:rPr>
          <w:rFonts w:ascii="Bookman Old Style" w:hAnsi="Bookman Old Style"/>
        </w:rPr>
        <w:t>i correspondent aux</w:t>
      </w:r>
      <w:r w:rsidR="00DA5BBD">
        <w:rPr>
          <w:rFonts w:ascii="Bookman Old Style" w:hAnsi="Bookman Old Style"/>
        </w:rPr>
        <w:t xml:space="preserve"> points de</w:t>
      </w:r>
      <w:bookmarkStart w:id="0" w:name="_GoBack"/>
      <w:bookmarkEnd w:id="0"/>
      <w:r w:rsidR="00C97E97">
        <w:rPr>
          <w:rFonts w:ascii="Bookman Old Style" w:hAnsi="Bookman Old Style"/>
        </w:rPr>
        <w:t xml:space="preserve"> changements : </w:t>
      </w:r>
      <w:r w:rsidR="00C97E97" w:rsidRPr="003D4E22">
        <w:rPr>
          <w:rFonts w:ascii="Bookman Old Style" w:hAnsi="Bookman Old Style"/>
          <w:b/>
          <w:i/>
        </w:rPr>
        <w:t>« La concentration sanguine d’hormones fabriquées par l’</w:t>
      </w:r>
      <w:r w:rsidR="003D4E22" w:rsidRPr="003D4E22">
        <w:rPr>
          <w:rFonts w:ascii="Bookman Old Style" w:hAnsi="Bookman Old Style"/>
          <w:b/>
          <w:i/>
        </w:rPr>
        <w:t xml:space="preserve">hypophyse diminue les </w:t>
      </w:r>
      <w:r w:rsidR="00C97E97" w:rsidRPr="003D4E22">
        <w:rPr>
          <w:rFonts w:ascii="Bookman Old Style" w:hAnsi="Bookman Old Style"/>
          <w:b/>
          <w:i/>
        </w:rPr>
        <w:t>2</w:t>
      </w:r>
      <w:r w:rsidR="003D4E22" w:rsidRPr="003D4E22">
        <w:rPr>
          <w:rFonts w:ascii="Bookman Old Style" w:hAnsi="Bookman Old Style"/>
          <w:b/>
          <w:i/>
        </w:rPr>
        <w:t xml:space="preserve"> premières années</w:t>
      </w:r>
      <w:r w:rsidR="00C97E97" w:rsidRPr="003D4E22">
        <w:rPr>
          <w:rFonts w:ascii="Bookman Old Style" w:hAnsi="Bookman Old Style"/>
          <w:b/>
          <w:i/>
        </w:rPr>
        <w:t xml:space="preserve">, passant de 2,2 </w:t>
      </w:r>
      <w:proofErr w:type="spellStart"/>
      <w:r w:rsidR="00C97E97" w:rsidRPr="003D4E22">
        <w:rPr>
          <w:rFonts w:ascii="Bookman Old Style" w:hAnsi="Bookman Old Style"/>
          <w:b/>
          <w:i/>
        </w:rPr>
        <w:t>ua</w:t>
      </w:r>
      <w:proofErr w:type="spellEnd"/>
      <w:r w:rsidR="00C97E97" w:rsidRPr="003D4E22">
        <w:rPr>
          <w:rFonts w:ascii="Bookman Old Style" w:hAnsi="Bookman Old Style"/>
          <w:b/>
          <w:i/>
        </w:rPr>
        <w:t xml:space="preserve"> à 1 </w:t>
      </w:r>
      <w:proofErr w:type="spellStart"/>
      <w:r w:rsidR="00C97E97" w:rsidRPr="003D4E22">
        <w:rPr>
          <w:rFonts w:ascii="Bookman Old Style" w:hAnsi="Bookman Old Style"/>
          <w:b/>
          <w:i/>
        </w:rPr>
        <w:t>ua</w:t>
      </w:r>
      <w:proofErr w:type="spellEnd"/>
      <w:r w:rsidR="00C97E97" w:rsidRPr="003D4E22">
        <w:rPr>
          <w:rFonts w:ascii="Bookman Old Style" w:hAnsi="Bookman Old Style"/>
          <w:b/>
          <w:i/>
        </w:rPr>
        <w:t xml:space="preserve">. Entre 2 et 9 ans, cette concentration reste stable à 1ua. </w:t>
      </w:r>
      <w:r w:rsidR="003D4E22" w:rsidRPr="003D4E22">
        <w:rPr>
          <w:rFonts w:ascii="Bookman Old Style" w:hAnsi="Bookman Old Style"/>
          <w:b/>
          <w:i/>
        </w:rPr>
        <w:t xml:space="preserve">Entre 9 et 18ans, elle augmente jusqu’à 4,2 </w:t>
      </w:r>
      <w:proofErr w:type="spellStart"/>
      <w:r w:rsidR="003D4E22" w:rsidRPr="003D4E22">
        <w:rPr>
          <w:rFonts w:ascii="Bookman Old Style" w:hAnsi="Bookman Old Style"/>
          <w:b/>
          <w:i/>
        </w:rPr>
        <w:t>ua</w:t>
      </w:r>
      <w:proofErr w:type="spellEnd"/>
      <w:r w:rsidR="003D4E22" w:rsidRPr="003D4E22">
        <w:rPr>
          <w:rFonts w:ascii="Bookman Old Style" w:hAnsi="Bookman Old Style"/>
          <w:b/>
          <w:i/>
        </w:rPr>
        <w:t xml:space="preserve"> puis se stabilise.</w:t>
      </w:r>
      <w:r w:rsidR="003D4E22">
        <w:rPr>
          <w:noProof/>
        </w:rPr>
        <w:t> »</w:t>
      </w:r>
      <w:r w:rsidR="003D4E22" w:rsidRPr="003D4E22">
        <w:rPr>
          <w:noProof/>
        </w:rPr>
        <w:t> </w:t>
      </w:r>
    </w:p>
    <w:p w:rsidR="00AC42C3" w:rsidRPr="006D5EC7" w:rsidRDefault="001A54DB" w:rsidP="006D5E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3279341</wp:posOffset>
                </wp:positionV>
                <wp:extent cx="4400550" cy="1404620"/>
                <wp:effectExtent l="0" t="0" r="19050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2C3" w:rsidRPr="00AC42C3" w:rsidRDefault="00AC42C3" w:rsidP="00C97E9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C42C3">
                              <w:rPr>
                                <w:b/>
                                <w:u w:val="single"/>
                              </w:rPr>
                              <w:t>Graphique représentant la concentration sanguine d’hormones fabriquées par l’hypophyse en fonction de l’âge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0;margin-top:258.2pt;width:346.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">
                <v:textbox style="mso-fit-shape-to-text:t">
                  <w:txbxContent>
                    <w:p w:rsidR="00AC42C3" w:rsidRPr="00AC42C3" w:rsidRDefault="00AC42C3" w:rsidP="00C97E9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C42C3">
                        <w:rPr>
                          <w:b/>
                          <w:u w:val="single"/>
                        </w:rPr>
                        <w:t>Graphique représentant la concentration sanguine d’hormones fabriquées par l’hypophyse en fonction de l’âge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184491</wp:posOffset>
            </wp:positionV>
            <wp:extent cx="4073525" cy="3046730"/>
            <wp:effectExtent l="0" t="0" r="3175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(148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16304" r="12481" b="4363"/>
                    <a:stretch/>
                  </pic:blipFill>
                  <pic:spPr bwMode="auto">
                    <a:xfrm>
                      <a:off x="0" y="0"/>
                      <a:ext cx="407352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2C3" w:rsidRPr="006D5EC7" w:rsidSect="00C47414">
      <w:pgSz w:w="11906" w:h="16838"/>
      <w:pgMar w:top="28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18F"/>
    <w:rsid w:val="000102E6"/>
    <w:rsid w:val="0001032A"/>
    <w:rsid w:val="00010EEB"/>
    <w:rsid w:val="00013B2C"/>
    <w:rsid w:val="000207DA"/>
    <w:rsid w:val="00022F24"/>
    <w:rsid w:val="000246C7"/>
    <w:rsid w:val="0004101F"/>
    <w:rsid w:val="00043687"/>
    <w:rsid w:val="0004486A"/>
    <w:rsid w:val="000462F7"/>
    <w:rsid w:val="00050509"/>
    <w:rsid w:val="0005613A"/>
    <w:rsid w:val="00064A26"/>
    <w:rsid w:val="00076C66"/>
    <w:rsid w:val="00080626"/>
    <w:rsid w:val="00080A56"/>
    <w:rsid w:val="00084829"/>
    <w:rsid w:val="00087222"/>
    <w:rsid w:val="00087D9E"/>
    <w:rsid w:val="000939CD"/>
    <w:rsid w:val="00094274"/>
    <w:rsid w:val="000A0FC0"/>
    <w:rsid w:val="000A4346"/>
    <w:rsid w:val="000A5251"/>
    <w:rsid w:val="000A5404"/>
    <w:rsid w:val="000A752F"/>
    <w:rsid w:val="000B506E"/>
    <w:rsid w:val="000C0078"/>
    <w:rsid w:val="000D1AF0"/>
    <w:rsid w:val="000D3170"/>
    <w:rsid w:val="000D399D"/>
    <w:rsid w:val="000D5AE5"/>
    <w:rsid w:val="000E0EB0"/>
    <w:rsid w:val="00103FD1"/>
    <w:rsid w:val="00117D73"/>
    <w:rsid w:val="001218F0"/>
    <w:rsid w:val="00122101"/>
    <w:rsid w:val="001224BA"/>
    <w:rsid w:val="0012582E"/>
    <w:rsid w:val="00130512"/>
    <w:rsid w:val="00130BB1"/>
    <w:rsid w:val="00136177"/>
    <w:rsid w:val="00143804"/>
    <w:rsid w:val="00146E5A"/>
    <w:rsid w:val="00156A62"/>
    <w:rsid w:val="001602EC"/>
    <w:rsid w:val="00170953"/>
    <w:rsid w:val="00174121"/>
    <w:rsid w:val="00177961"/>
    <w:rsid w:val="001816D1"/>
    <w:rsid w:val="0018197A"/>
    <w:rsid w:val="00182B0A"/>
    <w:rsid w:val="00184C3B"/>
    <w:rsid w:val="00194A24"/>
    <w:rsid w:val="00197173"/>
    <w:rsid w:val="00197FFB"/>
    <w:rsid w:val="001A132D"/>
    <w:rsid w:val="001A3B58"/>
    <w:rsid w:val="001A54DB"/>
    <w:rsid w:val="001B68B1"/>
    <w:rsid w:val="001C0A8B"/>
    <w:rsid w:val="001C6764"/>
    <w:rsid w:val="001D1342"/>
    <w:rsid w:val="001D3B31"/>
    <w:rsid w:val="001D4ED7"/>
    <w:rsid w:val="001D4F7B"/>
    <w:rsid w:val="001D7FC7"/>
    <w:rsid w:val="001F6653"/>
    <w:rsid w:val="00200B5C"/>
    <w:rsid w:val="00201A45"/>
    <w:rsid w:val="00214065"/>
    <w:rsid w:val="00217324"/>
    <w:rsid w:val="002250AD"/>
    <w:rsid w:val="00225514"/>
    <w:rsid w:val="00227190"/>
    <w:rsid w:val="00231197"/>
    <w:rsid w:val="00231EEC"/>
    <w:rsid w:val="0023362D"/>
    <w:rsid w:val="00235C80"/>
    <w:rsid w:val="002421E8"/>
    <w:rsid w:val="00247A67"/>
    <w:rsid w:val="002503D1"/>
    <w:rsid w:val="00253D43"/>
    <w:rsid w:val="00261114"/>
    <w:rsid w:val="00261146"/>
    <w:rsid w:val="002628CA"/>
    <w:rsid w:val="002653F3"/>
    <w:rsid w:val="002753AC"/>
    <w:rsid w:val="002822A9"/>
    <w:rsid w:val="0028452B"/>
    <w:rsid w:val="00285895"/>
    <w:rsid w:val="002A4908"/>
    <w:rsid w:val="002B066E"/>
    <w:rsid w:val="002B1B80"/>
    <w:rsid w:val="002B21FC"/>
    <w:rsid w:val="002B6399"/>
    <w:rsid w:val="002C0F77"/>
    <w:rsid w:val="002C187B"/>
    <w:rsid w:val="002C2888"/>
    <w:rsid w:val="002C3F12"/>
    <w:rsid w:val="002C4A35"/>
    <w:rsid w:val="002D02C3"/>
    <w:rsid w:val="002D1EA2"/>
    <w:rsid w:val="002D6775"/>
    <w:rsid w:val="002E1727"/>
    <w:rsid w:val="002E19C1"/>
    <w:rsid w:val="002E4389"/>
    <w:rsid w:val="002E449F"/>
    <w:rsid w:val="002F3E3A"/>
    <w:rsid w:val="002F56B4"/>
    <w:rsid w:val="002F664D"/>
    <w:rsid w:val="002F7754"/>
    <w:rsid w:val="0031209E"/>
    <w:rsid w:val="003211D0"/>
    <w:rsid w:val="00324236"/>
    <w:rsid w:val="00324282"/>
    <w:rsid w:val="003264E5"/>
    <w:rsid w:val="003309D9"/>
    <w:rsid w:val="00331260"/>
    <w:rsid w:val="00336EAD"/>
    <w:rsid w:val="00341559"/>
    <w:rsid w:val="00346E9D"/>
    <w:rsid w:val="00347D18"/>
    <w:rsid w:val="00355DDC"/>
    <w:rsid w:val="00357A2F"/>
    <w:rsid w:val="00360743"/>
    <w:rsid w:val="00364F58"/>
    <w:rsid w:val="00375548"/>
    <w:rsid w:val="00376D60"/>
    <w:rsid w:val="003971A7"/>
    <w:rsid w:val="00397787"/>
    <w:rsid w:val="003A6568"/>
    <w:rsid w:val="003B179D"/>
    <w:rsid w:val="003B2E25"/>
    <w:rsid w:val="003B6EEB"/>
    <w:rsid w:val="003C3657"/>
    <w:rsid w:val="003D4E22"/>
    <w:rsid w:val="003E0F0B"/>
    <w:rsid w:val="003E5803"/>
    <w:rsid w:val="003E6ACF"/>
    <w:rsid w:val="003E74B7"/>
    <w:rsid w:val="003F0938"/>
    <w:rsid w:val="003F100F"/>
    <w:rsid w:val="00405CDE"/>
    <w:rsid w:val="004062BC"/>
    <w:rsid w:val="004078C9"/>
    <w:rsid w:val="00413E61"/>
    <w:rsid w:val="0041470C"/>
    <w:rsid w:val="00416479"/>
    <w:rsid w:val="00422555"/>
    <w:rsid w:val="004234F4"/>
    <w:rsid w:val="00424D6A"/>
    <w:rsid w:val="00424F86"/>
    <w:rsid w:val="004348DB"/>
    <w:rsid w:val="0043523C"/>
    <w:rsid w:val="004414AD"/>
    <w:rsid w:val="00442ED3"/>
    <w:rsid w:val="00444591"/>
    <w:rsid w:val="00460CEB"/>
    <w:rsid w:val="00461D68"/>
    <w:rsid w:val="004674F1"/>
    <w:rsid w:val="00470696"/>
    <w:rsid w:val="004739B0"/>
    <w:rsid w:val="00473EB3"/>
    <w:rsid w:val="004746B3"/>
    <w:rsid w:val="00474DD1"/>
    <w:rsid w:val="00476B88"/>
    <w:rsid w:val="004942BB"/>
    <w:rsid w:val="00497A42"/>
    <w:rsid w:val="004A5814"/>
    <w:rsid w:val="004A7811"/>
    <w:rsid w:val="004B1836"/>
    <w:rsid w:val="004B4831"/>
    <w:rsid w:val="004B4E90"/>
    <w:rsid w:val="004C0AA3"/>
    <w:rsid w:val="004C542C"/>
    <w:rsid w:val="004C7388"/>
    <w:rsid w:val="004E1452"/>
    <w:rsid w:val="004E6414"/>
    <w:rsid w:val="004F0FEF"/>
    <w:rsid w:val="004F2B8B"/>
    <w:rsid w:val="004F73C4"/>
    <w:rsid w:val="00507214"/>
    <w:rsid w:val="00510DE7"/>
    <w:rsid w:val="0051226B"/>
    <w:rsid w:val="0051448A"/>
    <w:rsid w:val="005154DB"/>
    <w:rsid w:val="00531A69"/>
    <w:rsid w:val="0053221D"/>
    <w:rsid w:val="005339E0"/>
    <w:rsid w:val="00550AC6"/>
    <w:rsid w:val="00552BC9"/>
    <w:rsid w:val="00563721"/>
    <w:rsid w:val="00572760"/>
    <w:rsid w:val="00573B98"/>
    <w:rsid w:val="005740FC"/>
    <w:rsid w:val="00575994"/>
    <w:rsid w:val="005904E6"/>
    <w:rsid w:val="00594D61"/>
    <w:rsid w:val="005A0593"/>
    <w:rsid w:val="005A2B46"/>
    <w:rsid w:val="005A2D70"/>
    <w:rsid w:val="005A528C"/>
    <w:rsid w:val="005A705F"/>
    <w:rsid w:val="005B1590"/>
    <w:rsid w:val="005B315E"/>
    <w:rsid w:val="005B60D8"/>
    <w:rsid w:val="005B70FF"/>
    <w:rsid w:val="005B7CD2"/>
    <w:rsid w:val="005D1B49"/>
    <w:rsid w:val="005D23AE"/>
    <w:rsid w:val="005D3211"/>
    <w:rsid w:val="005D4669"/>
    <w:rsid w:val="005D646B"/>
    <w:rsid w:val="005E7F23"/>
    <w:rsid w:val="005F3EDC"/>
    <w:rsid w:val="005F470D"/>
    <w:rsid w:val="005F5598"/>
    <w:rsid w:val="005F601F"/>
    <w:rsid w:val="005F60E5"/>
    <w:rsid w:val="00602AE5"/>
    <w:rsid w:val="0061187A"/>
    <w:rsid w:val="006127E5"/>
    <w:rsid w:val="006143D7"/>
    <w:rsid w:val="00620DFF"/>
    <w:rsid w:val="00622C77"/>
    <w:rsid w:val="00623EFB"/>
    <w:rsid w:val="00626BDA"/>
    <w:rsid w:val="006309B8"/>
    <w:rsid w:val="006310D9"/>
    <w:rsid w:val="006355DD"/>
    <w:rsid w:val="00635783"/>
    <w:rsid w:val="0063681D"/>
    <w:rsid w:val="00637118"/>
    <w:rsid w:val="00647AC6"/>
    <w:rsid w:val="0065229E"/>
    <w:rsid w:val="006522DA"/>
    <w:rsid w:val="006530DD"/>
    <w:rsid w:val="00654F6E"/>
    <w:rsid w:val="00656DA3"/>
    <w:rsid w:val="00660531"/>
    <w:rsid w:val="006644AD"/>
    <w:rsid w:val="00665EF1"/>
    <w:rsid w:val="00680844"/>
    <w:rsid w:val="00680CF7"/>
    <w:rsid w:val="00682052"/>
    <w:rsid w:val="0068317F"/>
    <w:rsid w:val="00687C0D"/>
    <w:rsid w:val="00694DBF"/>
    <w:rsid w:val="00696241"/>
    <w:rsid w:val="006A0CD8"/>
    <w:rsid w:val="006A2726"/>
    <w:rsid w:val="006A69D2"/>
    <w:rsid w:val="006A7764"/>
    <w:rsid w:val="006B3C52"/>
    <w:rsid w:val="006B53B1"/>
    <w:rsid w:val="006B6734"/>
    <w:rsid w:val="006C541B"/>
    <w:rsid w:val="006C6F35"/>
    <w:rsid w:val="006D281B"/>
    <w:rsid w:val="006D51F6"/>
    <w:rsid w:val="006D5EC7"/>
    <w:rsid w:val="006D63C9"/>
    <w:rsid w:val="006E4BD8"/>
    <w:rsid w:val="006E5DCD"/>
    <w:rsid w:val="006E65A3"/>
    <w:rsid w:val="006F4035"/>
    <w:rsid w:val="006F609F"/>
    <w:rsid w:val="006F612D"/>
    <w:rsid w:val="0070018F"/>
    <w:rsid w:val="007102A1"/>
    <w:rsid w:val="00715C5B"/>
    <w:rsid w:val="0072186A"/>
    <w:rsid w:val="00725F09"/>
    <w:rsid w:val="00732990"/>
    <w:rsid w:val="007337DE"/>
    <w:rsid w:val="00741A89"/>
    <w:rsid w:val="00745438"/>
    <w:rsid w:val="00746CB1"/>
    <w:rsid w:val="00751372"/>
    <w:rsid w:val="0075255E"/>
    <w:rsid w:val="00754442"/>
    <w:rsid w:val="0075543E"/>
    <w:rsid w:val="0075643E"/>
    <w:rsid w:val="00756B3F"/>
    <w:rsid w:val="007579F8"/>
    <w:rsid w:val="00760882"/>
    <w:rsid w:val="00763F15"/>
    <w:rsid w:val="0077537F"/>
    <w:rsid w:val="00782466"/>
    <w:rsid w:val="00786399"/>
    <w:rsid w:val="007A0BA6"/>
    <w:rsid w:val="007A300D"/>
    <w:rsid w:val="007A5E97"/>
    <w:rsid w:val="007A6BE5"/>
    <w:rsid w:val="007B72B2"/>
    <w:rsid w:val="007B7A23"/>
    <w:rsid w:val="007C1845"/>
    <w:rsid w:val="007C374C"/>
    <w:rsid w:val="007C5C7B"/>
    <w:rsid w:val="007C5E8A"/>
    <w:rsid w:val="007C6D8B"/>
    <w:rsid w:val="007E01F8"/>
    <w:rsid w:val="007F304E"/>
    <w:rsid w:val="007F43A9"/>
    <w:rsid w:val="00806233"/>
    <w:rsid w:val="00813397"/>
    <w:rsid w:val="00820C64"/>
    <w:rsid w:val="00825FFE"/>
    <w:rsid w:val="0083192A"/>
    <w:rsid w:val="008331D0"/>
    <w:rsid w:val="00840902"/>
    <w:rsid w:val="00843843"/>
    <w:rsid w:val="0086642A"/>
    <w:rsid w:val="008709F9"/>
    <w:rsid w:val="00871840"/>
    <w:rsid w:val="008751DE"/>
    <w:rsid w:val="0087667C"/>
    <w:rsid w:val="00876E79"/>
    <w:rsid w:val="00883237"/>
    <w:rsid w:val="00887C1B"/>
    <w:rsid w:val="00892604"/>
    <w:rsid w:val="008931F4"/>
    <w:rsid w:val="008A2065"/>
    <w:rsid w:val="008B08C3"/>
    <w:rsid w:val="008B79BA"/>
    <w:rsid w:val="008C12AE"/>
    <w:rsid w:val="008C1A34"/>
    <w:rsid w:val="008C1BCC"/>
    <w:rsid w:val="008C1DCF"/>
    <w:rsid w:val="008D17B7"/>
    <w:rsid w:val="008D598B"/>
    <w:rsid w:val="008E251F"/>
    <w:rsid w:val="008E2B3E"/>
    <w:rsid w:val="009115E9"/>
    <w:rsid w:val="00912E92"/>
    <w:rsid w:val="00920DF3"/>
    <w:rsid w:val="00926054"/>
    <w:rsid w:val="00926617"/>
    <w:rsid w:val="00932702"/>
    <w:rsid w:val="00934BE9"/>
    <w:rsid w:val="00937785"/>
    <w:rsid w:val="00944A8C"/>
    <w:rsid w:val="009458F2"/>
    <w:rsid w:val="00945BDA"/>
    <w:rsid w:val="0095058A"/>
    <w:rsid w:val="00954A9A"/>
    <w:rsid w:val="00961946"/>
    <w:rsid w:val="00962045"/>
    <w:rsid w:val="00970BC0"/>
    <w:rsid w:val="00975F4F"/>
    <w:rsid w:val="0097686E"/>
    <w:rsid w:val="0097762B"/>
    <w:rsid w:val="009822EA"/>
    <w:rsid w:val="00991F8B"/>
    <w:rsid w:val="00994490"/>
    <w:rsid w:val="00997634"/>
    <w:rsid w:val="009A14D2"/>
    <w:rsid w:val="009C4C3F"/>
    <w:rsid w:val="009D30E9"/>
    <w:rsid w:val="009D4240"/>
    <w:rsid w:val="009D5E60"/>
    <w:rsid w:val="009E6021"/>
    <w:rsid w:val="009E76F3"/>
    <w:rsid w:val="009E79A2"/>
    <w:rsid w:val="009F1CDD"/>
    <w:rsid w:val="009F2CD2"/>
    <w:rsid w:val="009F41DE"/>
    <w:rsid w:val="009F52F0"/>
    <w:rsid w:val="009F6709"/>
    <w:rsid w:val="009F79E1"/>
    <w:rsid w:val="00A03734"/>
    <w:rsid w:val="00A051EE"/>
    <w:rsid w:val="00A0621B"/>
    <w:rsid w:val="00A27B04"/>
    <w:rsid w:val="00A31411"/>
    <w:rsid w:val="00A368CB"/>
    <w:rsid w:val="00A373C4"/>
    <w:rsid w:val="00A40008"/>
    <w:rsid w:val="00A447AE"/>
    <w:rsid w:val="00A51624"/>
    <w:rsid w:val="00A626B4"/>
    <w:rsid w:val="00A63B02"/>
    <w:rsid w:val="00A652B0"/>
    <w:rsid w:val="00A670D5"/>
    <w:rsid w:val="00A752DA"/>
    <w:rsid w:val="00A757A2"/>
    <w:rsid w:val="00A839B4"/>
    <w:rsid w:val="00A83D7B"/>
    <w:rsid w:val="00A85752"/>
    <w:rsid w:val="00A9148D"/>
    <w:rsid w:val="00A94358"/>
    <w:rsid w:val="00AA1186"/>
    <w:rsid w:val="00AA2349"/>
    <w:rsid w:val="00AA2882"/>
    <w:rsid w:val="00AB2773"/>
    <w:rsid w:val="00AB51AB"/>
    <w:rsid w:val="00AB59A8"/>
    <w:rsid w:val="00AC28A5"/>
    <w:rsid w:val="00AC42C3"/>
    <w:rsid w:val="00AC59FF"/>
    <w:rsid w:val="00AC7A96"/>
    <w:rsid w:val="00AD4A41"/>
    <w:rsid w:val="00AD52DE"/>
    <w:rsid w:val="00AD7FF8"/>
    <w:rsid w:val="00AE04B4"/>
    <w:rsid w:val="00AE5E66"/>
    <w:rsid w:val="00AF2195"/>
    <w:rsid w:val="00AF5DF7"/>
    <w:rsid w:val="00B02D19"/>
    <w:rsid w:val="00B04661"/>
    <w:rsid w:val="00B1135D"/>
    <w:rsid w:val="00B1310D"/>
    <w:rsid w:val="00B21CEA"/>
    <w:rsid w:val="00B24928"/>
    <w:rsid w:val="00B24AE6"/>
    <w:rsid w:val="00B365D6"/>
    <w:rsid w:val="00B369A4"/>
    <w:rsid w:val="00B374CA"/>
    <w:rsid w:val="00B410FF"/>
    <w:rsid w:val="00B414FF"/>
    <w:rsid w:val="00B44184"/>
    <w:rsid w:val="00B441A6"/>
    <w:rsid w:val="00B45FE0"/>
    <w:rsid w:val="00B50C60"/>
    <w:rsid w:val="00B50EE7"/>
    <w:rsid w:val="00B5359F"/>
    <w:rsid w:val="00B56D2F"/>
    <w:rsid w:val="00B60367"/>
    <w:rsid w:val="00B60E8B"/>
    <w:rsid w:val="00B61070"/>
    <w:rsid w:val="00B61D76"/>
    <w:rsid w:val="00B6334F"/>
    <w:rsid w:val="00B647F6"/>
    <w:rsid w:val="00B729E3"/>
    <w:rsid w:val="00B7367E"/>
    <w:rsid w:val="00B736CE"/>
    <w:rsid w:val="00B74490"/>
    <w:rsid w:val="00B748FF"/>
    <w:rsid w:val="00B77A78"/>
    <w:rsid w:val="00B864A8"/>
    <w:rsid w:val="00BA2720"/>
    <w:rsid w:val="00BA493E"/>
    <w:rsid w:val="00BA5D17"/>
    <w:rsid w:val="00BB1F1B"/>
    <w:rsid w:val="00BB48FD"/>
    <w:rsid w:val="00BB6715"/>
    <w:rsid w:val="00BC1820"/>
    <w:rsid w:val="00BC2764"/>
    <w:rsid w:val="00BC3D37"/>
    <w:rsid w:val="00BC4B22"/>
    <w:rsid w:val="00BC6821"/>
    <w:rsid w:val="00BD45DB"/>
    <w:rsid w:val="00BD4F32"/>
    <w:rsid w:val="00BD5404"/>
    <w:rsid w:val="00BE08EC"/>
    <w:rsid w:val="00BE78E2"/>
    <w:rsid w:val="00BF0202"/>
    <w:rsid w:val="00BF0E82"/>
    <w:rsid w:val="00BF32A9"/>
    <w:rsid w:val="00BF49B5"/>
    <w:rsid w:val="00BF79DA"/>
    <w:rsid w:val="00C0798C"/>
    <w:rsid w:val="00C07BFF"/>
    <w:rsid w:val="00C130E4"/>
    <w:rsid w:val="00C164B2"/>
    <w:rsid w:val="00C16C93"/>
    <w:rsid w:val="00C16CEF"/>
    <w:rsid w:val="00C32467"/>
    <w:rsid w:val="00C32D1F"/>
    <w:rsid w:val="00C3412B"/>
    <w:rsid w:val="00C35C6A"/>
    <w:rsid w:val="00C3753B"/>
    <w:rsid w:val="00C4333A"/>
    <w:rsid w:val="00C47414"/>
    <w:rsid w:val="00C52C0E"/>
    <w:rsid w:val="00C539FA"/>
    <w:rsid w:val="00C57FAF"/>
    <w:rsid w:val="00C65DE3"/>
    <w:rsid w:val="00C80489"/>
    <w:rsid w:val="00C8177B"/>
    <w:rsid w:val="00C83830"/>
    <w:rsid w:val="00C8709D"/>
    <w:rsid w:val="00C87B21"/>
    <w:rsid w:val="00C91D67"/>
    <w:rsid w:val="00C941F6"/>
    <w:rsid w:val="00C9451C"/>
    <w:rsid w:val="00C97E97"/>
    <w:rsid w:val="00CA0830"/>
    <w:rsid w:val="00CB2DFD"/>
    <w:rsid w:val="00CB3526"/>
    <w:rsid w:val="00CB6BA8"/>
    <w:rsid w:val="00CB7084"/>
    <w:rsid w:val="00CC423D"/>
    <w:rsid w:val="00CC46E9"/>
    <w:rsid w:val="00CC6F2D"/>
    <w:rsid w:val="00CD6196"/>
    <w:rsid w:val="00CE1D79"/>
    <w:rsid w:val="00CE2FF5"/>
    <w:rsid w:val="00CE6A91"/>
    <w:rsid w:val="00CF14FF"/>
    <w:rsid w:val="00CF7B4E"/>
    <w:rsid w:val="00CF7C01"/>
    <w:rsid w:val="00D018C8"/>
    <w:rsid w:val="00D039FE"/>
    <w:rsid w:val="00D03BC4"/>
    <w:rsid w:val="00D10486"/>
    <w:rsid w:val="00D1190B"/>
    <w:rsid w:val="00D11A2E"/>
    <w:rsid w:val="00D132DE"/>
    <w:rsid w:val="00D16ADA"/>
    <w:rsid w:val="00D20444"/>
    <w:rsid w:val="00D24A5D"/>
    <w:rsid w:val="00D258D1"/>
    <w:rsid w:val="00D32D2B"/>
    <w:rsid w:val="00D37E06"/>
    <w:rsid w:val="00D37E9A"/>
    <w:rsid w:val="00D41270"/>
    <w:rsid w:val="00D601F4"/>
    <w:rsid w:val="00D60D82"/>
    <w:rsid w:val="00D617C7"/>
    <w:rsid w:val="00D737C7"/>
    <w:rsid w:val="00D80C2E"/>
    <w:rsid w:val="00D8123E"/>
    <w:rsid w:val="00D81898"/>
    <w:rsid w:val="00D85A7B"/>
    <w:rsid w:val="00D87D4F"/>
    <w:rsid w:val="00D90C89"/>
    <w:rsid w:val="00D91BA9"/>
    <w:rsid w:val="00DA5BBD"/>
    <w:rsid w:val="00DA745E"/>
    <w:rsid w:val="00DB071C"/>
    <w:rsid w:val="00DB145D"/>
    <w:rsid w:val="00DB1D3B"/>
    <w:rsid w:val="00DB2FEE"/>
    <w:rsid w:val="00DB5503"/>
    <w:rsid w:val="00DC64CD"/>
    <w:rsid w:val="00DD7C54"/>
    <w:rsid w:val="00DE3856"/>
    <w:rsid w:val="00DE3B25"/>
    <w:rsid w:val="00DE6120"/>
    <w:rsid w:val="00DF31D4"/>
    <w:rsid w:val="00E04B3D"/>
    <w:rsid w:val="00E05630"/>
    <w:rsid w:val="00E05A5E"/>
    <w:rsid w:val="00E144FE"/>
    <w:rsid w:val="00E234A1"/>
    <w:rsid w:val="00E25419"/>
    <w:rsid w:val="00E31A92"/>
    <w:rsid w:val="00E346DE"/>
    <w:rsid w:val="00E35EE3"/>
    <w:rsid w:val="00E4076C"/>
    <w:rsid w:val="00E40BE8"/>
    <w:rsid w:val="00E41D0A"/>
    <w:rsid w:val="00E444B4"/>
    <w:rsid w:val="00E5154C"/>
    <w:rsid w:val="00E653BB"/>
    <w:rsid w:val="00E67AB2"/>
    <w:rsid w:val="00E824CF"/>
    <w:rsid w:val="00E83D2B"/>
    <w:rsid w:val="00E859D1"/>
    <w:rsid w:val="00E85ACC"/>
    <w:rsid w:val="00E863C5"/>
    <w:rsid w:val="00E916EE"/>
    <w:rsid w:val="00E92625"/>
    <w:rsid w:val="00E96D3B"/>
    <w:rsid w:val="00EA0965"/>
    <w:rsid w:val="00EA15DE"/>
    <w:rsid w:val="00EA17D3"/>
    <w:rsid w:val="00EA2D1C"/>
    <w:rsid w:val="00EA3636"/>
    <w:rsid w:val="00EA373D"/>
    <w:rsid w:val="00EB039F"/>
    <w:rsid w:val="00EB2DCC"/>
    <w:rsid w:val="00EB5CFF"/>
    <w:rsid w:val="00EE31CB"/>
    <w:rsid w:val="00EE4A9C"/>
    <w:rsid w:val="00EF0BEC"/>
    <w:rsid w:val="00EF52F3"/>
    <w:rsid w:val="00F00781"/>
    <w:rsid w:val="00F103BE"/>
    <w:rsid w:val="00F16514"/>
    <w:rsid w:val="00F16C10"/>
    <w:rsid w:val="00F2478D"/>
    <w:rsid w:val="00F40B2B"/>
    <w:rsid w:val="00F41500"/>
    <w:rsid w:val="00F4163D"/>
    <w:rsid w:val="00F41AA0"/>
    <w:rsid w:val="00F42045"/>
    <w:rsid w:val="00F46B2C"/>
    <w:rsid w:val="00F57C0D"/>
    <w:rsid w:val="00F616C5"/>
    <w:rsid w:val="00F629E6"/>
    <w:rsid w:val="00F67706"/>
    <w:rsid w:val="00F67C3A"/>
    <w:rsid w:val="00F715B3"/>
    <w:rsid w:val="00F807DF"/>
    <w:rsid w:val="00F81C8E"/>
    <w:rsid w:val="00F97683"/>
    <w:rsid w:val="00FA6DF1"/>
    <w:rsid w:val="00FB0A48"/>
    <w:rsid w:val="00FB2C70"/>
    <w:rsid w:val="00FB49ED"/>
    <w:rsid w:val="00FC649C"/>
    <w:rsid w:val="00FD1B36"/>
    <w:rsid w:val="00FD1BC8"/>
    <w:rsid w:val="00FD3F18"/>
    <w:rsid w:val="00FF2412"/>
    <w:rsid w:val="00FF460B"/>
    <w:rsid w:val="00FF5FD4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B2B8E"/>
  <w15:chartTrackingRefBased/>
  <w15:docId w15:val="{4C6EA37D-608E-4A2B-A1D2-EAB3E3B8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018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018F"/>
    <w:pPr>
      <w:ind w:left="720"/>
      <w:contextualSpacing/>
    </w:pPr>
  </w:style>
  <w:style w:type="paragraph" w:styleId="Sansinterligne">
    <w:name w:val="No Spacing"/>
    <w:uiPriority w:val="1"/>
    <w:qFormat/>
    <w:rsid w:val="0070018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mahdjouba</dc:creator>
  <cp:keywords/>
  <dc:description/>
  <cp:lastModifiedBy>mahdjouba</cp:lastModifiedBy>
  <cp:revision>2</cp:revision>
  <dcterms:created xsi:type="dcterms:W3CDTF">2017-09-26T14:42:00Z</dcterms:created>
  <dcterms:modified xsi:type="dcterms:W3CDTF">2017-09-26T14:42:00Z</dcterms:modified>
</cp:coreProperties>
</file>